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D950" w14:textId="3A56E2BE" w:rsidR="00897FB5" w:rsidRPr="00897FB5" w:rsidRDefault="00C45A63" w:rsidP="00994E5F">
      <w:pPr>
        <w:widowControl w:val="0"/>
        <w:tabs>
          <w:tab w:val="right" w:pos="9639"/>
          <w:tab w:val="right" w:pos="13323"/>
        </w:tabs>
        <w:spacing w:after="0"/>
        <w:jc w:val="both"/>
        <w:rPr>
          <w:rFonts w:ascii="Arial" w:hAnsi="Arial" w:cs="Arial"/>
          <w:b/>
          <w:bCs/>
          <w:color w:val="808080"/>
          <w:sz w:val="26"/>
          <w:szCs w:val="26"/>
        </w:rPr>
      </w:pPr>
      <w:bookmarkStart w:id="0" w:name="_Hlk506802394"/>
      <w:r w:rsidRPr="00C45A63">
        <w:rPr>
          <w:rFonts w:ascii="Arial" w:hAnsi="Arial" w:cs="Arial"/>
          <w:b/>
          <w:noProof/>
          <w:sz w:val="24"/>
          <w:szCs w:val="24"/>
        </w:rPr>
        <w:t>3GPPRAN4#</w:t>
      </w:r>
      <w:r w:rsidR="00411991">
        <w:rPr>
          <w:rFonts w:ascii="Arial" w:hAnsi="Arial" w:cs="Arial"/>
          <w:b/>
          <w:noProof/>
          <w:sz w:val="24"/>
          <w:szCs w:val="24"/>
        </w:rPr>
        <w:t>93</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w:t>
      </w:r>
      <w:r w:rsidR="002C5FBC">
        <w:rPr>
          <w:rFonts w:ascii="Arial" w:hAnsi="Arial" w:cs="Arial"/>
          <w:b/>
          <w:bCs/>
          <w:color w:val="808080"/>
          <w:sz w:val="26"/>
          <w:szCs w:val="26"/>
        </w:rPr>
        <w:t>1</w:t>
      </w:r>
      <w:r w:rsidR="000E50A6">
        <w:rPr>
          <w:rFonts w:ascii="Arial" w:hAnsi="Arial" w:cs="Arial"/>
          <w:b/>
          <w:bCs/>
          <w:color w:val="808080"/>
          <w:sz w:val="26"/>
          <w:szCs w:val="26"/>
        </w:rPr>
        <w:t>5408</w:t>
      </w:r>
      <w:bookmarkStart w:id="1" w:name="_GoBack"/>
      <w:bookmarkEnd w:id="1"/>
    </w:p>
    <w:p w14:paraId="68872719" w14:textId="0DA409CF" w:rsidR="003C33B6" w:rsidRDefault="00411991" w:rsidP="003C33B6">
      <w:pPr>
        <w:pStyle w:val="Footer"/>
        <w:jc w:val="both"/>
        <w:rPr>
          <w:rFonts w:eastAsia="SimSun"/>
          <w:i w:val="0"/>
          <w:noProof w:val="0"/>
          <w:sz w:val="24"/>
          <w:szCs w:val="24"/>
        </w:rPr>
      </w:pPr>
      <w:r>
        <w:rPr>
          <w:rFonts w:eastAsia="SimSun"/>
          <w:i w:val="0"/>
          <w:noProof w:val="0"/>
          <w:sz w:val="24"/>
          <w:szCs w:val="24"/>
        </w:rPr>
        <w:t>Reno</w:t>
      </w:r>
      <w:r w:rsidR="003C33B6" w:rsidRPr="0000187B">
        <w:rPr>
          <w:rFonts w:eastAsia="SimSun"/>
          <w:i w:val="0"/>
          <w:noProof w:val="0"/>
          <w:sz w:val="24"/>
          <w:szCs w:val="24"/>
        </w:rPr>
        <w:t xml:space="preserve">, </w:t>
      </w:r>
      <w:r>
        <w:rPr>
          <w:rFonts w:eastAsia="SimSun"/>
          <w:i w:val="0"/>
          <w:noProof w:val="0"/>
          <w:sz w:val="24"/>
          <w:szCs w:val="24"/>
        </w:rPr>
        <w:t>USA</w:t>
      </w:r>
      <w:r w:rsidR="003C33B6" w:rsidRPr="0000187B">
        <w:rPr>
          <w:rFonts w:eastAsia="SimSun"/>
          <w:i w:val="0"/>
          <w:noProof w:val="0"/>
          <w:sz w:val="24"/>
          <w:szCs w:val="24"/>
        </w:rPr>
        <w:t xml:space="preserve">, </w:t>
      </w:r>
      <w:r>
        <w:rPr>
          <w:rFonts w:eastAsia="SimSun"/>
          <w:i w:val="0"/>
          <w:noProof w:val="0"/>
          <w:sz w:val="24"/>
          <w:szCs w:val="24"/>
        </w:rPr>
        <w:t>Nov</w:t>
      </w:r>
      <w:r w:rsidR="003C33B6" w:rsidRPr="0000187B">
        <w:rPr>
          <w:rFonts w:eastAsia="SimSun"/>
          <w:i w:val="0"/>
          <w:noProof w:val="0"/>
          <w:sz w:val="24"/>
          <w:szCs w:val="24"/>
        </w:rPr>
        <w:t xml:space="preserve"> </w:t>
      </w:r>
      <w:r w:rsidR="002C5FBC">
        <w:rPr>
          <w:rFonts w:eastAsia="SimSun"/>
          <w:i w:val="0"/>
          <w:noProof w:val="0"/>
          <w:sz w:val="24"/>
          <w:szCs w:val="24"/>
        </w:rPr>
        <w:t>1</w:t>
      </w:r>
      <w:r>
        <w:rPr>
          <w:rFonts w:eastAsia="SimSun"/>
          <w:i w:val="0"/>
          <w:noProof w:val="0"/>
          <w:sz w:val="24"/>
          <w:szCs w:val="24"/>
        </w:rPr>
        <w:t>8</w:t>
      </w:r>
      <w:r w:rsidRPr="00411991">
        <w:rPr>
          <w:rFonts w:eastAsia="SimSun"/>
          <w:i w:val="0"/>
          <w:noProof w:val="0"/>
          <w:sz w:val="24"/>
          <w:szCs w:val="24"/>
          <w:vertAlign w:val="superscript"/>
        </w:rPr>
        <w:t>th</w:t>
      </w:r>
      <w:r>
        <w:rPr>
          <w:rFonts w:eastAsia="SimSun"/>
          <w:i w:val="0"/>
          <w:noProof w:val="0"/>
          <w:sz w:val="24"/>
          <w:szCs w:val="24"/>
        </w:rPr>
        <w:t xml:space="preserve"> </w:t>
      </w:r>
      <w:r w:rsidR="003C33B6" w:rsidRPr="0000187B">
        <w:rPr>
          <w:rFonts w:eastAsia="SimSun"/>
          <w:i w:val="0"/>
          <w:noProof w:val="0"/>
          <w:sz w:val="24"/>
          <w:szCs w:val="24"/>
        </w:rPr>
        <w:t xml:space="preserve"> – </w:t>
      </w:r>
      <w:r>
        <w:rPr>
          <w:rFonts w:eastAsia="SimSun"/>
          <w:i w:val="0"/>
          <w:noProof w:val="0"/>
          <w:sz w:val="24"/>
          <w:szCs w:val="24"/>
        </w:rPr>
        <w:t>22</w:t>
      </w:r>
      <w:r w:rsidRPr="00411991">
        <w:rPr>
          <w:rFonts w:eastAsia="SimSun"/>
          <w:i w:val="0"/>
          <w:noProof w:val="0"/>
          <w:sz w:val="24"/>
          <w:szCs w:val="24"/>
          <w:vertAlign w:val="superscript"/>
        </w:rPr>
        <w:t>nd</w:t>
      </w:r>
      <w:r>
        <w:rPr>
          <w:rFonts w:eastAsia="SimSun"/>
          <w:i w:val="0"/>
          <w:noProof w:val="0"/>
          <w:sz w:val="24"/>
          <w:szCs w:val="24"/>
        </w:rPr>
        <w:t xml:space="preserve"> </w:t>
      </w:r>
      <w:r w:rsidR="003C33B6" w:rsidRPr="0000187B">
        <w:rPr>
          <w:rFonts w:eastAsia="SimSun"/>
          <w:i w:val="0"/>
          <w:noProof w:val="0"/>
          <w:sz w:val="24"/>
          <w:szCs w:val="24"/>
        </w:rPr>
        <w:t xml:space="preserve"> , 2019</w:t>
      </w:r>
    </w:p>
    <w:p w14:paraId="741322BF" w14:textId="77777777" w:rsidR="005E74BD" w:rsidRDefault="005E74BD" w:rsidP="007377BF">
      <w:pPr>
        <w:pStyle w:val="Footer"/>
        <w:jc w:val="both"/>
        <w:rPr>
          <w:noProof w:val="0"/>
        </w:rPr>
      </w:pPr>
    </w:p>
    <w:p w14:paraId="1D28F6F8" w14:textId="1A807F9B"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11991">
        <w:rPr>
          <w:rFonts w:ascii="Arial" w:hAnsi="Arial"/>
          <w:b/>
          <w:sz w:val="24"/>
        </w:rPr>
        <w:t>Discussion on i</w:t>
      </w:r>
      <w:r w:rsidR="002E1604" w:rsidRPr="002E1604">
        <w:rPr>
          <w:rFonts w:ascii="Arial" w:hAnsi="Arial"/>
          <w:b/>
          <w:sz w:val="24"/>
        </w:rPr>
        <w:t>ntra and inter-frequency defi</w:t>
      </w:r>
      <w:r w:rsidR="002E1604">
        <w:rPr>
          <w:rFonts w:ascii="Arial" w:eastAsia="SimSun" w:hAnsi="Arial"/>
          <w:b/>
          <w:sz w:val="24"/>
          <w:lang w:eastAsia="zh-CN"/>
        </w:rPr>
        <w:t>nition for CSI-RS based RRM measurements</w:t>
      </w:r>
      <w:r w:rsidR="001E48B2" w:rsidRPr="001E48B2">
        <w:rPr>
          <w:rFonts w:ascii="Arial" w:eastAsia="SimSun" w:hAnsi="Arial"/>
          <w:b/>
          <w:sz w:val="24"/>
          <w:lang w:eastAsia="zh-CN"/>
        </w:rPr>
        <w:t xml:space="preserve">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A3D8630" w14:textId="6D438EF8" w:rsidR="002E1604" w:rsidRPr="002E1604" w:rsidRDefault="007377BF" w:rsidP="002E1604">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035DD6">
        <w:rPr>
          <w:rFonts w:ascii="Arial" w:hAnsi="Arial"/>
          <w:b/>
          <w:sz w:val="24"/>
        </w:rPr>
        <w:t>9</w:t>
      </w:r>
      <w:r w:rsidR="002E1604">
        <w:rPr>
          <w:rFonts w:ascii="Arial" w:hAnsi="Arial"/>
          <w:b/>
          <w:sz w:val="24"/>
        </w:rPr>
        <w:t xml:space="preserve">.16.1.2 </w:t>
      </w:r>
      <w:r w:rsidR="003C33B6" w:rsidRPr="003C33B6">
        <w:rPr>
          <w:rFonts w:ascii="Arial" w:hAnsi="Arial"/>
          <w:b/>
          <w:sz w:val="24"/>
        </w:rPr>
        <w:tab/>
      </w:r>
      <w:r w:rsidR="002E1604" w:rsidRPr="002E1604">
        <w:rPr>
          <w:rFonts w:ascii="Arial" w:hAnsi="Arial"/>
          <w:b/>
          <w:sz w:val="24"/>
        </w:rPr>
        <w:t xml:space="preserve">CSI-RS based intra-frequency and inter-frequency measurements definition  </w:t>
      </w:r>
      <w:r w:rsidR="002E1604" w:rsidRPr="002E1604">
        <w:rPr>
          <w:rFonts w:ascii="Arial" w:hAnsi="Arial"/>
          <w:b/>
          <w:sz w:val="24"/>
        </w:rPr>
        <w:tab/>
        <w:t>[NR_CSIRS_L3meas-Core]</w:t>
      </w:r>
    </w:p>
    <w:p w14:paraId="42FE1C74" w14:textId="5C447B5D"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0E50A6">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3EFCD1E3" w14:textId="7715846B" w:rsidR="00625279" w:rsidRPr="00625279" w:rsidRDefault="00625279" w:rsidP="000E7F51">
      <w:r>
        <w:t>In RAN4#9</w:t>
      </w:r>
      <w:r w:rsidR="002E1604">
        <w:t>2</w:t>
      </w:r>
      <w:r w:rsidR="00411991">
        <w:t>-Bis</w:t>
      </w:r>
      <w:r w:rsidR="003C33B6">
        <w:t xml:space="preserve">, </w:t>
      </w:r>
      <w:r w:rsidR="002E1604">
        <w:t xml:space="preserve">we agreed on </w:t>
      </w:r>
      <w:r w:rsidR="00411991">
        <w:t>WF</w:t>
      </w:r>
      <w:r w:rsidR="002E1604">
        <w:t xml:space="preserve"> [1] for defining requirements for CSI-RS based L3 mobility. </w:t>
      </w:r>
      <w:r w:rsidR="002C3DE3">
        <w:t xml:space="preserve">In the WF it was agreed that </w:t>
      </w:r>
      <w:r w:rsidR="000E7F51" w:rsidRPr="000E7F51">
        <w:t>CSI-RS based intra-frequency measurement</w:t>
      </w:r>
      <w:r w:rsidR="000E7F51">
        <w:t xml:space="preserve"> </w:t>
      </w:r>
      <w:r w:rsidR="000E7F51" w:rsidRPr="000E7F51">
        <w:t>the SCS of CSI-RS on serving cell and target cell is the same</w:t>
      </w:r>
      <w:r w:rsidR="000E7F51">
        <w:t xml:space="preserve">. Additional conditions were FFS. </w:t>
      </w:r>
      <w:r w:rsidR="00731E74">
        <w:t xml:space="preserve">In this contribution we provide our view on the additional conditions. </w:t>
      </w:r>
    </w:p>
    <w:p w14:paraId="1132B98B" w14:textId="6DBA19C6" w:rsidR="00A542BB" w:rsidRDefault="00F9308F" w:rsidP="00815012">
      <w:pPr>
        <w:pStyle w:val="Heading1"/>
      </w:pPr>
      <w:r>
        <w:t>Discussion</w:t>
      </w:r>
    </w:p>
    <w:p w14:paraId="6BC6C2A6" w14:textId="3F50010D" w:rsidR="002E1604" w:rsidRDefault="005367C7" w:rsidP="0081100D">
      <w:r>
        <w:t>CS</w:t>
      </w:r>
      <w:r w:rsidR="0081100D">
        <w:t>I-RS based measurements the UE can measure the neighbor cells simultaneously with serving cell, if the neighbor cell CSI-RS has the same SCS as serving cell and is contained within the bandwidth of CS</w:t>
      </w:r>
      <w:r w:rsidR="000409A7">
        <w:t>I</w:t>
      </w:r>
      <w:r w:rsidR="0081100D">
        <w:t xml:space="preserve">-RS from serving cell. However, </w:t>
      </w:r>
      <w:r w:rsidR="00AD43F8">
        <w:t>in order to compare</w:t>
      </w:r>
      <w:r w:rsidR="009850FB">
        <w:t xml:space="preserve"> CSI-RS measurements from two different cells, </w:t>
      </w:r>
      <w:r>
        <w:t>for mobility purposes, the UE should be comparing the same ch</w:t>
      </w:r>
      <w:r w:rsidR="00FD620C">
        <w:t xml:space="preserve">unk of BW. This means that for intra-frequency measurements the BW and center frequency of </w:t>
      </w:r>
      <w:r w:rsidR="00F4225E">
        <w:t xml:space="preserve">CSI-RS for source and target cells need to be the same. In </w:t>
      </w:r>
      <w:r w:rsidR="00DD0C6C">
        <w:t>addition,</w:t>
      </w:r>
      <w:r w:rsidR="00F4225E">
        <w:t xml:space="preserve"> </w:t>
      </w:r>
      <w:r w:rsidR="00603027">
        <w:t xml:space="preserve">for a UE to be able to measure this without using a gap the CSI-RS should always </w:t>
      </w:r>
      <w:r w:rsidR="00DD0C6C">
        <w:t xml:space="preserve">fall within the active BWP. </w:t>
      </w:r>
    </w:p>
    <w:p w14:paraId="1B25CCF8" w14:textId="40110DA8" w:rsidR="0081100D" w:rsidRDefault="0081100D" w:rsidP="0081100D">
      <w:r w:rsidRPr="0081100D">
        <w:rPr>
          <w:b/>
        </w:rPr>
        <w:t>Proposal 1</w:t>
      </w:r>
      <w:r>
        <w:t>: CSI-RS measurements to be considered intra-frequency if the CSI-RS of neighbor cell has the same location, bandwidth</w:t>
      </w:r>
      <w:r w:rsidR="006B306B">
        <w:t>,</w:t>
      </w:r>
      <w:r>
        <w:t xml:space="preserve"> SCS </w:t>
      </w:r>
      <w:r w:rsidR="006B306B">
        <w:t xml:space="preserve"> and CP duration </w:t>
      </w:r>
      <w:r>
        <w:t>as that of serving cell</w:t>
      </w:r>
      <w:r w:rsidR="00DD0C6C">
        <w:t xml:space="preserve"> and the CSI-RS lies within the active BWP</w:t>
      </w:r>
      <w:r>
        <w:t xml:space="preserve">. </w:t>
      </w:r>
    </w:p>
    <w:p w14:paraId="2C747823" w14:textId="49A3C59E" w:rsidR="002E1604" w:rsidRPr="0081100D" w:rsidRDefault="0081100D" w:rsidP="002E1604">
      <w:r w:rsidRPr="0081100D">
        <w:rPr>
          <w:b/>
        </w:rPr>
        <w:t xml:space="preserve">Proposal 1a: </w:t>
      </w:r>
      <w:r w:rsidRPr="0081100D">
        <w:t xml:space="preserve">All CSI-RS measurements that don’t fall under proposal 1 are considered inter-frequency. </w:t>
      </w:r>
    </w:p>
    <w:p w14:paraId="16B9A15D" w14:textId="20E87276" w:rsidR="0081100D" w:rsidRPr="0081100D" w:rsidRDefault="00F43833" w:rsidP="00F43833">
      <w:pPr>
        <w:pStyle w:val="Heading2"/>
      </w:pPr>
      <w:r>
        <w:t>Gaps</w:t>
      </w:r>
    </w:p>
    <w:p w14:paraId="6BC60E2C" w14:textId="4FEF3CF6" w:rsidR="0081100D" w:rsidRDefault="00F43833" w:rsidP="00EB77F0">
      <w:r>
        <w:t xml:space="preserve">With the above definition of intra and inter-frequency measurements, when does the UE need gaps to measure. Gaps will be needed when the CSI-RS SCS is different from active BWP or CSI-RS is not fully contained within the active BWP of the UE. </w:t>
      </w:r>
    </w:p>
    <w:p w14:paraId="5D8534CD" w14:textId="77777777" w:rsidR="00F43833" w:rsidRDefault="00F43833" w:rsidP="00EB77F0">
      <w:r w:rsidRPr="00F43833">
        <w:rPr>
          <w:b/>
        </w:rPr>
        <w:t>Proposal 2</w:t>
      </w:r>
      <w:r>
        <w:t>: The UE will need gaps for CSI-RS based measurements if</w:t>
      </w:r>
    </w:p>
    <w:p w14:paraId="141357AA" w14:textId="787E966E" w:rsidR="00F43833" w:rsidRDefault="00F43833" w:rsidP="00F43833">
      <w:pPr>
        <w:pStyle w:val="ListParagraph"/>
        <w:numPr>
          <w:ilvl w:val="0"/>
          <w:numId w:val="15"/>
        </w:numPr>
      </w:pPr>
      <w:r>
        <w:t>The SCS of CS</w:t>
      </w:r>
      <w:r w:rsidR="00FA3CD5">
        <w:t>I</w:t>
      </w:r>
      <w:r>
        <w:t>-RS is different from active BWP</w:t>
      </w:r>
    </w:p>
    <w:p w14:paraId="7EA73238" w14:textId="77777777" w:rsidR="006B306B" w:rsidRDefault="00F43833" w:rsidP="00F43833">
      <w:pPr>
        <w:pStyle w:val="ListParagraph"/>
        <w:numPr>
          <w:ilvl w:val="0"/>
          <w:numId w:val="15"/>
        </w:numPr>
      </w:pPr>
      <w:r>
        <w:lastRenderedPageBreak/>
        <w:t>The CSI-RS is not fully contained within the active BWP</w:t>
      </w:r>
    </w:p>
    <w:p w14:paraId="212E8189" w14:textId="43B4E807" w:rsidR="00F43833" w:rsidRPr="00F43833" w:rsidRDefault="006B306B" w:rsidP="00F43833">
      <w:pPr>
        <w:pStyle w:val="ListParagraph"/>
        <w:numPr>
          <w:ilvl w:val="0"/>
          <w:numId w:val="15"/>
        </w:numPr>
      </w:pPr>
      <w:r>
        <w:t xml:space="preserve">The CP of </w:t>
      </w:r>
      <w:r w:rsidR="00477BC7">
        <w:t>cells to be measured are different from that of active BWP</w:t>
      </w:r>
      <w:r w:rsidR="00F43833">
        <w:t xml:space="preserve"> </w:t>
      </w:r>
    </w:p>
    <w:p w14:paraId="1FB0BA9B" w14:textId="0617B335" w:rsidR="0081100D" w:rsidRDefault="00F43833" w:rsidP="00EB77F0">
      <w:r>
        <w:t>One difference between gaps for SSB based measurements and CSI-RS based measurements would be the time needed for the UE to tune for measurements and tune back. In SSB based measurements the UE just needs to tune its RF to capture samples for searcher. The searcher can then process the samples in offline or online manner. However, for CSI-RS based measurements, not only the RF needs to be re-</w:t>
      </w:r>
      <w:r w:rsidR="00897FB5">
        <w:t>tuned,</w:t>
      </w:r>
      <w:r>
        <w:t xml:space="preserve"> but the baseband DL data path will need to be re-programmed too. As such the tune times here will be closer to that for BWP switch rather than the 500 us assumed for SSB based measurements. </w:t>
      </w:r>
    </w:p>
    <w:p w14:paraId="0B74851D" w14:textId="0155A16C" w:rsidR="00C83E8A" w:rsidRPr="00F43833" w:rsidRDefault="00C83E8A" w:rsidP="00EB77F0">
      <w:r w:rsidRPr="00C83E8A">
        <w:rPr>
          <w:b/>
        </w:rPr>
        <w:t>Observation 1</w:t>
      </w:r>
      <w:r>
        <w:t xml:space="preserve">: The tuning time for CSI-RS based </w:t>
      </w:r>
      <w:r w:rsidR="00E24F60">
        <w:t xml:space="preserve">inter-frequency  </w:t>
      </w:r>
      <w:r>
        <w:t xml:space="preserve">measurements will be of same order as BWP switch.  </w:t>
      </w:r>
    </w:p>
    <w:p w14:paraId="7222FE05" w14:textId="77777777" w:rsidR="0081100D" w:rsidRDefault="0081100D" w:rsidP="00EB77F0">
      <w:pPr>
        <w:rPr>
          <w:b/>
        </w:rPr>
      </w:pPr>
    </w:p>
    <w:p w14:paraId="7F68C2C6" w14:textId="1F988B46" w:rsidR="00D14E63" w:rsidRDefault="00C83E8A" w:rsidP="00C83E8A">
      <w:pPr>
        <w:pStyle w:val="Heading1"/>
      </w:pPr>
      <w:r>
        <w:t>Conclusions</w:t>
      </w:r>
    </w:p>
    <w:p w14:paraId="453C2E6C" w14:textId="77777777" w:rsidR="00E970C4" w:rsidRDefault="00E970C4" w:rsidP="00E970C4">
      <w:r w:rsidRPr="0081100D">
        <w:rPr>
          <w:b/>
        </w:rPr>
        <w:t>Proposal 1</w:t>
      </w:r>
      <w:r>
        <w:t xml:space="preserve">: CSI-RS measurements to be considered intra-frequency if the CSI-RS of neighbor cell has the same location, bandwidth, SCS  and CP duration as that of serving cell and the CSI-RS lies within the active BWP. </w:t>
      </w:r>
    </w:p>
    <w:p w14:paraId="30CDC598" w14:textId="77777777" w:rsidR="00E970C4" w:rsidRPr="0081100D" w:rsidRDefault="00E970C4" w:rsidP="00E970C4">
      <w:r w:rsidRPr="0081100D">
        <w:rPr>
          <w:b/>
        </w:rPr>
        <w:t xml:space="preserve">Proposal 1a: </w:t>
      </w:r>
      <w:r w:rsidRPr="0081100D">
        <w:t xml:space="preserve">All CSI-RS measurements that don’t fall under proposal 1 are considered inter-frequency. </w:t>
      </w:r>
    </w:p>
    <w:p w14:paraId="4BDD1C49" w14:textId="77777777" w:rsidR="00E970C4" w:rsidRDefault="00E970C4" w:rsidP="00E970C4">
      <w:r w:rsidRPr="00F43833">
        <w:rPr>
          <w:b/>
        </w:rPr>
        <w:t>Proposal 2</w:t>
      </w:r>
      <w:r>
        <w:t>: The UE will need gaps for CSI-RS based measurements if</w:t>
      </w:r>
    </w:p>
    <w:p w14:paraId="7C92FD66" w14:textId="77777777" w:rsidR="00E970C4" w:rsidRDefault="00E970C4" w:rsidP="00E970C4">
      <w:pPr>
        <w:pStyle w:val="ListParagraph"/>
        <w:numPr>
          <w:ilvl w:val="0"/>
          <w:numId w:val="18"/>
        </w:numPr>
      </w:pPr>
      <w:r>
        <w:t>The SCS of CSI-RS is different from active BWP</w:t>
      </w:r>
    </w:p>
    <w:p w14:paraId="2E102CF0" w14:textId="77777777" w:rsidR="00E970C4" w:rsidRDefault="00E970C4" w:rsidP="00E970C4">
      <w:pPr>
        <w:pStyle w:val="ListParagraph"/>
        <w:numPr>
          <w:ilvl w:val="0"/>
          <w:numId w:val="18"/>
        </w:numPr>
      </w:pPr>
      <w:r>
        <w:t>The CSI-RS is not fully contained within the active BWP</w:t>
      </w:r>
    </w:p>
    <w:p w14:paraId="3D98C8D5" w14:textId="77777777" w:rsidR="00E970C4" w:rsidRPr="00F43833" w:rsidRDefault="00E970C4" w:rsidP="00E970C4">
      <w:pPr>
        <w:pStyle w:val="ListParagraph"/>
        <w:numPr>
          <w:ilvl w:val="0"/>
          <w:numId w:val="18"/>
        </w:numPr>
      </w:pPr>
      <w:r>
        <w:t xml:space="preserve">The CP of cells to be measured are different from that of active BWP </w:t>
      </w:r>
    </w:p>
    <w:p w14:paraId="35CBB42C" w14:textId="0EC78C17" w:rsidR="00C83E8A" w:rsidRPr="00C83E8A" w:rsidRDefault="009B78D0" w:rsidP="009B78D0">
      <w:r w:rsidRPr="00C83E8A">
        <w:rPr>
          <w:b/>
        </w:rPr>
        <w:t>Observation 1</w:t>
      </w:r>
      <w:r>
        <w:t xml:space="preserve">: The tuning time for CSI-RS based inter-frequency  measurements will be of same order as BWP switch.  </w:t>
      </w:r>
    </w:p>
    <w:p w14:paraId="34E1E0C3" w14:textId="56C5964B" w:rsidR="002E1604" w:rsidRDefault="002E1604" w:rsidP="002E1604">
      <w:pPr>
        <w:pStyle w:val="Heading1"/>
      </w:pPr>
      <w:r>
        <w:t xml:space="preserve">References </w:t>
      </w:r>
    </w:p>
    <w:p w14:paraId="752395E8" w14:textId="15F7CCF8" w:rsidR="002E1604" w:rsidRPr="002E1604" w:rsidRDefault="002E1604" w:rsidP="002E1604">
      <w:r>
        <w:t xml:space="preserve">[1] </w:t>
      </w:r>
      <w:r w:rsidR="00E05D31" w:rsidRPr="00E05D31">
        <w:t>R4-1910956</w:t>
      </w:r>
      <w:r>
        <w:t xml:space="preserve">, </w:t>
      </w:r>
      <w:r w:rsidR="001A0402" w:rsidRPr="001A0402">
        <w:t>WF on CSI-RS based RRM measurements requirements</w:t>
      </w:r>
    </w:p>
    <w:sectPr w:rsidR="002E1604" w:rsidRPr="002E1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4AFB6" w14:textId="77777777" w:rsidR="00C640BD" w:rsidRDefault="00C640BD" w:rsidP="005E3DBC">
      <w:pPr>
        <w:spacing w:after="0" w:line="240" w:lineRule="auto"/>
      </w:pPr>
      <w:r>
        <w:separator/>
      </w:r>
    </w:p>
  </w:endnote>
  <w:endnote w:type="continuationSeparator" w:id="0">
    <w:p w14:paraId="03A755EA" w14:textId="77777777" w:rsidR="00C640BD" w:rsidRDefault="00C640BD"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E8DF2" w14:textId="77777777" w:rsidR="00C640BD" w:rsidRDefault="00C640BD" w:rsidP="005E3DBC">
      <w:pPr>
        <w:spacing w:after="0" w:line="240" w:lineRule="auto"/>
      </w:pPr>
      <w:r>
        <w:separator/>
      </w:r>
    </w:p>
  </w:footnote>
  <w:footnote w:type="continuationSeparator" w:id="0">
    <w:p w14:paraId="34D79531" w14:textId="77777777" w:rsidR="00C640BD" w:rsidRDefault="00C640BD"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3DC1"/>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2723FE"/>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04DF1"/>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1"/>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6"/>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39AF"/>
    <w:rsid w:val="00026934"/>
    <w:rsid w:val="00035010"/>
    <w:rsid w:val="00035DD6"/>
    <w:rsid w:val="000409A7"/>
    <w:rsid w:val="00042CBB"/>
    <w:rsid w:val="00063518"/>
    <w:rsid w:val="0008068B"/>
    <w:rsid w:val="00085078"/>
    <w:rsid w:val="000919BA"/>
    <w:rsid w:val="000940AB"/>
    <w:rsid w:val="000A3B12"/>
    <w:rsid w:val="000A7CFE"/>
    <w:rsid w:val="000C1AB7"/>
    <w:rsid w:val="000E50A6"/>
    <w:rsid w:val="000E6B4D"/>
    <w:rsid w:val="000E7F51"/>
    <w:rsid w:val="000F5431"/>
    <w:rsid w:val="00122416"/>
    <w:rsid w:val="00170C35"/>
    <w:rsid w:val="00173530"/>
    <w:rsid w:val="00180387"/>
    <w:rsid w:val="001A0402"/>
    <w:rsid w:val="001B0D58"/>
    <w:rsid w:val="001B1A4F"/>
    <w:rsid w:val="001B63E1"/>
    <w:rsid w:val="001C57D0"/>
    <w:rsid w:val="001E48B2"/>
    <w:rsid w:val="00203ED8"/>
    <w:rsid w:val="00216125"/>
    <w:rsid w:val="00280C03"/>
    <w:rsid w:val="002C3DE3"/>
    <w:rsid w:val="002C5FBC"/>
    <w:rsid w:val="002D2ADD"/>
    <w:rsid w:val="002E1604"/>
    <w:rsid w:val="003005EA"/>
    <w:rsid w:val="003024C5"/>
    <w:rsid w:val="003341F0"/>
    <w:rsid w:val="00353398"/>
    <w:rsid w:val="0036334F"/>
    <w:rsid w:val="00363862"/>
    <w:rsid w:val="00363A0F"/>
    <w:rsid w:val="00376F5E"/>
    <w:rsid w:val="00394D66"/>
    <w:rsid w:val="003A11C1"/>
    <w:rsid w:val="003A4AFB"/>
    <w:rsid w:val="003B459E"/>
    <w:rsid w:val="003C33B6"/>
    <w:rsid w:val="003C476F"/>
    <w:rsid w:val="003D04DF"/>
    <w:rsid w:val="003F5336"/>
    <w:rsid w:val="00403DF2"/>
    <w:rsid w:val="00405D76"/>
    <w:rsid w:val="00411991"/>
    <w:rsid w:val="00432D16"/>
    <w:rsid w:val="0046303D"/>
    <w:rsid w:val="00477BC7"/>
    <w:rsid w:val="00492EC5"/>
    <w:rsid w:val="004B34F7"/>
    <w:rsid w:val="004E6A2A"/>
    <w:rsid w:val="005367C7"/>
    <w:rsid w:val="005712C0"/>
    <w:rsid w:val="0057302B"/>
    <w:rsid w:val="00584D12"/>
    <w:rsid w:val="005D2E5A"/>
    <w:rsid w:val="005D381F"/>
    <w:rsid w:val="005E3DBC"/>
    <w:rsid w:val="005E74BD"/>
    <w:rsid w:val="005F10B1"/>
    <w:rsid w:val="005F6D01"/>
    <w:rsid w:val="00603027"/>
    <w:rsid w:val="00625279"/>
    <w:rsid w:val="00626AF5"/>
    <w:rsid w:val="00635DD7"/>
    <w:rsid w:val="00663E80"/>
    <w:rsid w:val="00690DA3"/>
    <w:rsid w:val="006B306B"/>
    <w:rsid w:val="006C4B0B"/>
    <w:rsid w:val="006E7139"/>
    <w:rsid w:val="006F0B87"/>
    <w:rsid w:val="006F1A8A"/>
    <w:rsid w:val="006F472F"/>
    <w:rsid w:val="00704278"/>
    <w:rsid w:val="00705CC2"/>
    <w:rsid w:val="00706885"/>
    <w:rsid w:val="00731E74"/>
    <w:rsid w:val="00732960"/>
    <w:rsid w:val="007377BF"/>
    <w:rsid w:val="00750D68"/>
    <w:rsid w:val="0078050A"/>
    <w:rsid w:val="00791A20"/>
    <w:rsid w:val="007C2744"/>
    <w:rsid w:val="007E31AD"/>
    <w:rsid w:val="007E7820"/>
    <w:rsid w:val="0080367E"/>
    <w:rsid w:val="0081100D"/>
    <w:rsid w:val="008146E2"/>
    <w:rsid w:val="00815012"/>
    <w:rsid w:val="00824698"/>
    <w:rsid w:val="00883B2E"/>
    <w:rsid w:val="0088569D"/>
    <w:rsid w:val="00885DC3"/>
    <w:rsid w:val="00897FB5"/>
    <w:rsid w:val="008A2940"/>
    <w:rsid w:val="008A5117"/>
    <w:rsid w:val="008F2839"/>
    <w:rsid w:val="008F3395"/>
    <w:rsid w:val="008F7935"/>
    <w:rsid w:val="00913AD8"/>
    <w:rsid w:val="0092495B"/>
    <w:rsid w:val="00943B69"/>
    <w:rsid w:val="00945C8B"/>
    <w:rsid w:val="00951BBA"/>
    <w:rsid w:val="00954552"/>
    <w:rsid w:val="009737BF"/>
    <w:rsid w:val="009850FB"/>
    <w:rsid w:val="00990DDB"/>
    <w:rsid w:val="00991A08"/>
    <w:rsid w:val="00994E5F"/>
    <w:rsid w:val="009A4CCF"/>
    <w:rsid w:val="009B5ADF"/>
    <w:rsid w:val="009B78D0"/>
    <w:rsid w:val="009C33E6"/>
    <w:rsid w:val="009C35C3"/>
    <w:rsid w:val="009D66DD"/>
    <w:rsid w:val="009F2370"/>
    <w:rsid w:val="00A02C8A"/>
    <w:rsid w:val="00A36EA4"/>
    <w:rsid w:val="00A42D45"/>
    <w:rsid w:val="00A542BB"/>
    <w:rsid w:val="00AA0EFD"/>
    <w:rsid w:val="00AA1979"/>
    <w:rsid w:val="00AA69AD"/>
    <w:rsid w:val="00AC1315"/>
    <w:rsid w:val="00AC2811"/>
    <w:rsid w:val="00AC4007"/>
    <w:rsid w:val="00AD43F8"/>
    <w:rsid w:val="00B0760C"/>
    <w:rsid w:val="00B22091"/>
    <w:rsid w:val="00B46E29"/>
    <w:rsid w:val="00B938DD"/>
    <w:rsid w:val="00BB2D24"/>
    <w:rsid w:val="00BC051D"/>
    <w:rsid w:val="00BC4C59"/>
    <w:rsid w:val="00BD18A1"/>
    <w:rsid w:val="00BE15A9"/>
    <w:rsid w:val="00BF40DE"/>
    <w:rsid w:val="00C00D3E"/>
    <w:rsid w:val="00C06A03"/>
    <w:rsid w:val="00C2177A"/>
    <w:rsid w:val="00C336AA"/>
    <w:rsid w:val="00C45A63"/>
    <w:rsid w:val="00C466F4"/>
    <w:rsid w:val="00C56E72"/>
    <w:rsid w:val="00C640BD"/>
    <w:rsid w:val="00C808F0"/>
    <w:rsid w:val="00C83E8A"/>
    <w:rsid w:val="00CA14C2"/>
    <w:rsid w:val="00CA7EB7"/>
    <w:rsid w:val="00CA7EF9"/>
    <w:rsid w:val="00CB062C"/>
    <w:rsid w:val="00CD61FC"/>
    <w:rsid w:val="00CE07F2"/>
    <w:rsid w:val="00CE0CF3"/>
    <w:rsid w:val="00D06A85"/>
    <w:rsid w:val="00D14E63"/>
    <w:rsid w:val="00D2229F"/>
    <w:rsid w:val="00D301A8"/>
    <w:rsid w:val="00D35998"/>
    <w:rsid w:val="00D37E92"/>
    <w:rsid w:val="00D44CC4"/>
    <w:rsid w:val="00D746B3"/>
    <w:rsid w:val="00D82850"/>
    <w:rsid w:val="00D956FB"/>
    <w:rsid w:val="00DA2C39"/>
    <w:rsid w:val="00DA7407"/>
    <w:rsid w:val="00DC1F94"/>
    <w:rsid w:val="00DC7E8E"/>
    <w:rsid w:val="00DD0C6C"/>
    <w:rsid w:val="00DF5B61"/>
    <w:rsid w:val="00E05D31"/>
    <w:rsid w:val="00E15948"/>
    <w:rsid w:val="00E24F60"/>
    <w:rsid w:val="00E5584B"/>
    <w:rsid w:val="00E65353"/>
    <w:rsid w:val="00E93F7A"/>
    <w:rsid w:val="00E970C4"/>
    <w:rsid w:val="00EB632B"/>
    <w:rsid w:val="00EB77F0"/>
    <w:rsid w:val="00EE243C"/>
    <w:rsid w:val="00EE6D67"/>
    <w:rsid w:val="00F3272A"/>
    <w:rsid w:val="00F35109"/>
    <w:rsid w:val="00F4225E"/>
    <w:rsid w:val="00F43833"/>
    <w:rsid w:val="00F45595"/>
    <w:rsid w:val="00F677D2"/>
    <w:rsid w:val="00F74155"/>
    <w:rsid w:val="00F9122F"/>
    <w:rsid w:val="00F9308F"/>
    <w:rsid w:val="00FA1AF0"/>
    <w:rsid w:val="00FA20D2"/>
    <w:rsid w:val="00FA3CD5"/>
    <w:rsid w:val="00FC58D7"/>
    <w:rsid w:val="00FC7F91"/>
    <w:rsid w:val="00FD11A8"/>
    <w:rsid w:val="00FD620C"/>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222860236">
      <w:bodyDiv w:val="1"/>
      <w:marLeft w:val="0"/>
      <w:marRight w:val="0"/>
      <w:marTop w:val="0"/>
      <w:marBottom w:val="0"/>
      <w:divBdr>
        <w:top w:val="none" w:sz="0" w:space="0" w:color="auto"/>
        <w:left w:val="none" w:sz="0" w:space="0" w:color="auto"/>
        <w:bottom w:val="none" w:sz="0" w:space="0" w:color="auto"/>
        <w:right w:val="none" w:sz="0" w:space="0" w:color="auto"/>
      </w:divBdr>
    </w:div>
    <w:div w:id="16737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1395-8CC9-423D-B7D2-D55C2B541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28</cp:revision>
  <dcterms:created xsi:type="dcterms:W3CDTF">2019-09-30T18:11:00Z</dcterms:created>
  <dcterms:modified xsi:type="dcterms:W3CDTF">2019-11-08T22:40:00Z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